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FA2BC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75F6" w:rsidRPr="003C75F6">
        <w:rPr>
          <w:rFonts w:ascii="Times New Roman" w:hAnsi="Times New Roman" w:cs="Times New Roman"/>
          <w:sz w:val="28"/>
          <w:szCs w:val="28"/>
        </w:rPr>
        <w:t>Условия функционирования лесного и лесопаркового хозяйства в рыночных условиях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3C75F6" w:rsidRPr="003C75F6">
        <w:rPr>
          <w:rFonts w:ascii="Times New Roman" w:hAnsi="Times New Roman" w:cs="Times New Roman"/>
          <w:sz w:val="28"/>
          <w:szCs w:val="28"/>
        </w:rPr>
        <w:t>Условия функционирования лесного и лесопаркового хозяйства в рыночных условиях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2020-03-18T16:59:00Z</dcterms:created>
  <dcterms:modified xsi:type="dcterms:W3CDTF">2020-03-18T16:59:00Z</dcterms:modified>
</cp:coreProperties>
</file>